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A5" w:rsidRDefault="00805185" w:rsidP="0050242E">
      <w:pPr>
        <w:jc w:val="center"/>
        <w:rPr>
          <w:rFonts w:ascii="Tahoma" w:hAnsi="Tahoma" w:cs="Tahoma"/>
          <w:smallCaps/>
          <w:sz w:val="36"/>
          <w:szCs w:val="32"/>
        </w:rPr>
      </w:pPr>
      <w:r>
        <w:rPr>
          <w:noProof/>
          <w:sz w:val="24"/>
          <w:szCs w:val="24"/>
        </w:rPr>
        <w:drawing>
          <wp:anchor distT="0" distB="0" distL="114300" distR="114300" simplePos="0" relativeHeight="251657728" behindDoc="0" locked="0" layoutInCell="1" allowOverlap="1">
            <wp:simplePos x="0" y="0"/>
            <wp:positionH relativeFrom="column">
              <wp:posOffset>2338070</wp:posOffset>
            </wp:positionH>
            <wp:positionV relativeFrom="paragraph">
              <wp:posOffset>-610870</wp:posOffset>
            </wp:positionV>
            <wp:extent cx="610870" cy="828040"/>
            <wp:effectExtent l="0" t="0" r="0" b="0"/>
            <wp:wrapNone/>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3A5" w:rsidRPr="00A723A5" w:rsidRDefault="009A5881" w:rsidP="00BF3B42">
      <w:pPr>
        <w:pStyle w:val="Heading1"/>
        <w:spacing w:before="0" w:after="0"/>
        <w:jc w:val="center"/>
        <w:rPr>
          <w:rFonts w:ascii="Tahoma" w:hAnsi="Tahoma" w:cs="Tahoma"/>
          <w:b w:val="0"/>
          <w:sz w:val="40"/>
        </w:rPr>
      </w:pPr>
      <w:r>
        <w:rPr>
          <w:rFonts w:ascii="Tahoma" w:hAnsi="Tahoma" w:cs="Tahoma"/>
          <w:b w:val="0"/>
          <w:sz w:val="40"/>
        </w:rPr>
        <w:t>Department of Education</w:t>
      </w:r>
      <w:r w:rsidR="000C3ABB">
        <w:rPr>
          <w:rFonts w:ascii="Tahoma" w:hAnsi="Tahoma" w:cs="Tahoma"/>
          <w:b w:val="0"/>
          <w:sz w:val="40"/>
        </w:rPr>
        <w:t>, Sport and Culture</w:t>
      </w:r>
    </w:p>
    <w:p w:rsidR="00D016BD" w:rsidRDefault="008D02EA" w:rsidP="00BF3B42">
      <w:pPr>
        <w:pStyle w:val="Heading1"/>
        <w:spacing w:before="0" w:after="0"/>
        <w:jc w:val="center"/>
        <w:rPr>
          <w:rFonts w:ascii="Tahoma" w:hAnsi="Tahoma" w:cs="Tahoma"/>
          <w:b w:val="0"/>
          <w:sz w:val="28"/>
          <w:szCs w:val="28"/>
        </w:rPr>
      </w:pPr>
      <w:r w:rsidRPr="00BF3B42">
        <w:rPr>
          <w:rFonts w:ascii="Tahoma" w:hAnsi="Tahoma" w:cs="Tahoma"/>
          <w:b w:val="0"/>
          <w:sz w:val="28"/>
          <w:szCs w:val="28"/>
        </w:rPr>
        <w:t>Duties and Responsibilities</w:t>
      </w:r>
      <w:r w:rsidR="00865896" w:rsidRPr="00BF3B42">
        <w:rPr>
          <w:rFonts w:ascii="Tahoma" w:hAnsi="Tahoma" w:cs="Tahoma"/>
          <w:b w:val="0"/>
          <w:sz w:val="28"/>
          <w:szCs w:val="28"/>
        </w:rPr>
        <w:t xml:space="preserve"> </w:t>
      </w:r>
      <w:r w:rsidR="00BF3B42" w:rsidRPr="00BF3B42">
        <w:rPr>
          <w:rFonts w:ascii="Tahoma" w:hAnsi="Tahoma" w:cs="Tahoma"/>
          <w:b w:val="0"/>
          <w:sz w:val="28"/>
          <w:szCs w:val="28"/>
        </w:rPr>
        <w:t xml:space="preserve">for Isle of Man Sport </w:t>
      </w:r>
      <w:r w:rsidR="00BF3B42">
        <w:rPr>
          <w:rFonts w:ascii="Tahoma" w:hAnsi="Tahoma" w:cs="Tahoma"/>
          <w:b w:val="0"/>
          <w:sz w:val="28"/>
          <w:szCs w:val="28"/>
        </w:rPr>
        <w:t>M</w:t>
      </w:r>
      <w:r w:rsidR="00FA7C2F" w:rsidRPr="00BF3B42">
        <w:rPr>
          <w:rFonts w:ascii="Tahoma" w:hAnsi="Tahoma" w:cs="Tahoma"/>
          <w:b w:val="0"/>
          <w:sz w:val="28"/>
          <w:szCs w:val="28"/>
        </w:rPr>
        <w:t>e</w:t>
      </w:r>
      <w:r w:rsidRPr="00BF3B42">
        <w:rPr>
          <w:rFonts w:ascii="Tahoma" w:hAnsi="Tahoma" w:cs="Tahoma"/>
          <w:b w:val="0"/>
          <w:sz w:val="28"/>
          <w:szCs w:val="28"/>
        </w:rPr>
        <w:t>mbers</w:t>
      </w:r>
    </w:p>
    <w:p w:rsidR="00BF3B42" w:rsidRPr="00BF3B42" w:rsidRDefault="00BF3B42" w:rsidP="00BF3B42"/>
    <w:p w:rsidR="008D02EA" w:rsidRPr="00FA7C2F" w:rsidRDefault="00805185" w:rsidP="002702F4">
      <w:pPr>
        <w:jc w:val="center"/>
        <w:rPr>
          <w:rFonts w:ascii="Tahoma" w:hAnsi="Tahoma" w:cs="Tahoma"/>
          <w:sz w:val="32"/>
          <w:szCs w:val="32"/>
        </w:rPr>
      </w:pPr>
      <w:r w:rsidRPr="00E92FE3">
        <w:rPr>
          <w:rFonts w:ascii="Tahoma" w:hAnsi="Tahoma" w:cs="Tahoma"/>
          <w:b/>
          <w:noProof/>
        </w:rPr>
        <w:drawing>
          <wp:inline distT="0" distB="0" distL="0" distR="0">
            <wp:extent cx="149225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711200"/>
                    </a:xfrm>
                    <a:prstGeom prst="rect">
                      <a:avLst/>
                    </a:prstGeom>
                    <a:noFill/>
                    <a:ln>
                      <a:noFill/>
                    </a:ln>
                  </pic:spPr>
                </pic:pic>
              </a:graphicData>
            </a:graphic>
          </wp:inline>
        </w:drawing>
      </w:r>
    </w:p>
    <w:p w:rsidR="00BF3B42" w:rsidRDefault="00BF3B42" w:rsidP="0079404A">
      <w:pPr>
        <w:jc w:val="both"/>
        <w:rPr>
          <w:rFonts w:ascii="Tahoma" w:hAnsi="Tahoma" w:cs="Tahoma"/>
          <w:b/>
        </w:rPr>
      </w:pPr>
    </w:p>
    <w:p w:rsidR="00BF3B42" w:rsidRDefault="00BF3B42" w:rsidP="0079404A">
      <w:pPr>
        <w:jc w:val="both"/>
        <w:rPr>
          <w:rFonts w:ascii="Tahoma" w:hAnsi="Tahoma" w:cs="Tahoma"/>
          <w:b/>
        </w:rPr>
      </w:pPr>
    </w:p>
    <w:p w:rsidR="00BF3B42" w:rsidRPr="00BF3B42" w:rsidRDefault="00BF3B42" w:rsidP="00BF3B42">
      <w:pPr>
        <w:jc w:val="center"/>
        <w:rPr>
          <w:rFonts w:ascii="Tahoma" w:hAnsi="Tahoma" w:cs="Tahoma"/>
          <w:b/>
          <w:u w:val="single"/>
        </w:rPr>
      </w:pPr>
      <w:r w:rsidRPr="00BF3B42">
        <w:rPr>
          <w:rFonts w:ascii="Tahoma" w:hAnsi="Tahoma" w:cs="Tahoma"/>
          <w:b/>
          <w:u w:val="single"/>
        </w:rPr>
        <w:t>Overview</w:t>
      </w:r>
    </w:p>
    <w:p w:rsidR="002862B7" w:rsidRDefault="00884A09" w:rsidP="0079404A">
      <w:pPr>
        <w:jc w:val="both"/>
        <w:rPr>
          <w:rFonts w:ascii="Tahoma" w:hAnsi="Tahoma" w:cs="Tahoma"/>
        </w:rPr>
      </w:pPr>
      <w:r>
        <w:rPr>
          <w:rFonts w:ascii="Tahoma" w:hAnsi="Tahoma" w:cs="Tahoma"/>
        </w:rPr>
        <w:t xml:space="preserve">In </w:t>
      </w:r>
      <w:r w:rsidR="00E92FE3">
        <w:rPr>
          <w:rFonts w:ascii="Tahoma" w:hAnsi="Tahoma" w:cs="Tahoma"/>
        </w:rPr>
        <w:t>2014</w:t>
      </w:r>
      <w:r w:rsidR="002862B7">
        <w:rPr>
          <w:rFonts w:ascii="Tahoma" w:hAnsi="Tahoma" w:cs="Tahoma"/>
        </w:rPr>
        <w:t xml:space="preserve"> </w:t>
      </w:r>
      <w:r w:rsidR="00E92FE3">
        <w:rPr>
          <w:rFonts w:ascii="Tahoma" w:hAnsi="Tahoma" w:cs="Tahoma"/>
        </w:rPr>
        <w:t xml:space="preserve">the Strategy for Sport </w:t>
      </w:r>
      <w:r w:rsidR="00E97E06">
        <w:rPr>
          <w:rFonts w:ascii="Tahoma" w:hAnsi="Tahoma" w:cs="Tahoma"/>
        </w:rPr>
        <w:t>(</w:t>
      </w:r>
      <w:r w:rsidR="00E92FE3">
        <w:rPr>
          <w:rFonts w:ascii="Tahoma" w:hAnsi="Tahoma" w:cs="Tahoma"/>
        </w:rPr>
        <w:t>2014-2024</w:t>
      </w:r>
      <w:r w:rsidR="00E97E06">
        <w:rPr>
          <w:rFonts w:ascii="Tahoma" w:hAnsi="Tahoma" w:cs="Tahoma"/>
        </w:rPr>
        <w:t>)</w:t>
      </w:r>
      <w:r w:rsidR="00E92FE3">
        <w:rPr>
          <w:rFonts w:ascii="Tahoma" w:hAnsi="Tahoma" w:cs="Tahoma"/>
        </w:rPr>
        <w:t xml:space="preserve"> was introduced</w:t>
      </w:r>
      <w:r w:rsidR="00E97E06">
        <w:rPr>
          <w:rFonts w:ascii="Tahoma" w:hAnsi="Tahoma" w:cs="Tahoma"/>
        </w:rPr>
        <w:t>,</w:t>
      </w:r>
      <w:r w:rsidR="00E92FE3">
        <w:rPr>
          <w:rFonts w:ascii="Tahoma" w:hAnsi="Tahoma" w:cs="Tahoma"/>
        </w:rPr>
        <w:t xml:space="preserve"> highlighting 10 objectives for</w:t>
      </w:r>
      <w:r w:rsidR="00E97E06">
        <w:rPr>
          <w:rFonts w:ascii="Tahoma" w:hAnsi="Tahoma" w:cs="Tahoma"/>
        </w:rPr>
        <w:t xml:space="preserve"> developing</w:t>
      </w:r>
      <w:r w:rsidR="00E92FE3">
        <w:rPr>
          <w:rFonts w:ascii="Tahoma" w:hAnsi="Tahoma" w:cs="Tahoma"/>
        </w:rPr>
        <w:t xml:space="preserve"> sport on the Isle of Man</w:t>
      </w:r>
      <w:r w:rsidR="00E97E06">
        <w:rPr>
          <w:rFonts w:ascii="Tahoma" w:hAnsi="Tahoma" w:cs="Tahoma"/>
        </w:rPr>
        <w:t>.</w:t>
      </w:r>
      <w:r>
        <w:rPr>
          <w:rFonts w:ascii="Tahoma" w:hAnsi="Tahoma" w:cs="Tahoma"/>
        </w:rPr>
        <w:t xml:space="preserve"> </w:t>
      </w:r>
      <w:r w:rsidR="00E97E06">
        <w:rPr>
          <w:rFonts w:ascii="Tahoma" w:hAnsi="Tahoma" w:cs="Tahoma"/>
        </w:rPr>
        <w:t>S</w:t>
      </w:r>
      <w:r w:rsidR="002862B7">
        <w:rPr>
          <w:rFonts w:ascii="Tahoma" w:hAnsi="Tahoma" w:cs="Tahoma"/>
        </w:rPr>
        <w:t>ince then</w:t>
      </w:r>
      <w:r w:rsidR="00E97E06">
        <w:rPr>
          <w:rFonts w:ascii="Tahoma" w:hAnsi="Tahoma" w:cs="Tahoma"/>
        </w:rPr>
        <w:t>,</w:t>
      </w:r>
      <w:r w:rsidR="002862B7">
        <w:rPr>
          <w:rFonts w:ascii="Tahoma" w:hAnsi="Tahoma" w:cs="Tahoma"/>
        </w:rPr>
        <w:t xml:space="preserve"> </w:t>
      </w:r>
      <w:r w:rsidR="00E97E06">
        <w:rPr>
          <w:rFonts w:ascii="Tahoma" w:hAnsi="Tahoma" w:cs="Tahoma"/>
        </w:rPr>
        <w:t xml:space="preserve">the </w:t>
      </w:r>
      <w:r w:rsidR="002862B7">
        <w:rPr>
          <w:rFonts w:ascii="Tahoma" w:hAnsi="Tahoma" w:cs="Tahoma"/>
        </w:rPr>
        <w:t>Isle of Man Sport</w:t>
      </w:r>
      <w:r w:rsidR="00E97E06">
        <w:rPr>
          <w:rFonts w:ascii="Tahoma" w:hAnsi="Tahoma" w:cs="Tahoma"/>
        </w:rPr>
        <w:t xml:space="preserve"> Committee </w:t>
      </w:r>
      <w:r w:rsidR="00E92FE3">
        <w:rPr>
          <w:rFonts w:ascii="Tahoma" w:hAnsi="Tahoma" w:cs="Tahoma"/>
        </w:rPr>
        <w:t xml:space="preserve">has </w:t>
      </w:r>
      <w:r w:rsidR="00E97E06">
        <w:rPr>
          <w:rFonts w:ascii="Tahoma" w:hAnsi="Tahoma" w:cs="Tahoma"/>
        </w:rPr>
        <w:t>used these objectives to assist in driving sport forward on our</w:t>
      </w:r>
      <w:r w:rsidR="00E92FE3">
        <w:rPr>
          <w:rFonts w:ascii="Tahoma" w:hAnsi="Tahoma" w:cs="Tahoma"/>
        </w:rPr>
        <w:t xml:space="preserve"> island.</w:t>
      </w:r>
    </w:p>
    <w:p w:rsidR="002862B7" w:rsidRDefault="002862B7" w:rsidP="0079404A">
      <w:pPr>
        <w:jc w:val="both"/>
        <w:rPr>
          <w:rFonts w:ascii="Tahoma" w:hAnsi="Tahoma" w:cs="Tahoma"/>
        </w:rPr>
      </w:pPr>
    </w:p>
    <w:p w:rsidR="002862B7" w:rsidRDefault="002862B7" w:rsidP="0079404A">
      <w:pPr>
        <w:jc w:val="both"/>
        <w:rPr>
          <w:rFonts w:ascii="Tahoma" w:hAnsi="Tahoma" w:cs="Tahoma"/>
        </w:rPr>
      </w:pPr>
      <w:r>
        <w:rPr>
          <w:rFonts w:ascii="Tahoma" w:hAnsi="Tahoma" w:cs="Tahoma"/>
        </w:rPr>
        <w:t xml:space="preserve">From the </w:t>
      </w:r>
      <w:r w:rsidR="00E97E06">
        <w:rPr>
          <w:rFonts w:ascii="Tahoma" w:hAnsi="Tahoma" w:cs="Tahoma"/>
        </w:rPr>
        <w:t>s</w:t>
      </w:r>
      <w:r>
        <w:rPr>
          <w:rFonts w:ascii="Tahoma" w:hAnsi="Tahoma" w:cs="Tahoma"/>
        </w:rPr>
        <w:t>trategy</w:t>
      </w:r>
      <w:r w:rsidR="00E97E06">
        <w:rPr>
          <w:rFonts w:ascii="Tahoma" w:hAnsi="Tahoma" w:cs="Tahoma"/>
        </w:rPr>
        <w:t>,</w:t>
      </w:r>
      <w:r>
        <w:rPr>
          <w:rFonts w:ascii="Tahoma" w:hAnsi="Tahoma" w:cs="Tahoma"/>
        </w:rPr>
        <w:t xml:space="preserve"> it was recognised </w:t>
      </w:r>
      <w:r w:rsidR="00E97E06">
        <w:rPr>
          <w:rFonts w:ascii="Tahoma" w:hAnsi="Tahoma" w:cs="Tahoma"/>
        </w:rPr>
        <w:t>that sport and recreation play a vital role in</w:t>
      </w:r>
      <w:r>
        <w:rPr>
          <w:rFonts w:ascii="Tahoma" w:hAnsi="Tahoma" w:cs="Tahoma"/>
        </w:rPr>
        <w:t xml:space="preserve"> improving health, community safety and education and its importance to the Island’s econ</w:t>
      </w:r>
      <w:r w:rsidR="00E92FE3">
        <w:rPr>
          <w:rFonts w:ascii="Tahoma" w:hAnsi="Tahoma" w:cs="Tahoma"/>
        </w:rPr>
        <w:t xml:space="preserve">omy and social infrastructure. </w:t>
      </w:r>
      <w:r>
        <w:rPr>
          <w:rFonts w:ascii="Tahoma" w:hAnsi="Tahoma" w:cs="Tahoma"/>
        </w:rPr>
        <w:t xml:space="preserve">Isle of Man Sport </w:t>
      </w:r>
      <w:r w:rsidR="00B8334A">
        <w:rPr>
          <w:rFonts w:ascii="Tahoma" w:hAnsi="Tahoma" w:cs="Tahoma"/>
        </w:rPr>
        <w:t xml:space="preserve">in partnership with Manx Sport &amp; Recreation </w:t>
      </w:r>
      <w:r>
        <w:rPr>
          <w:rFonts w:ascii="Tahoma" w:hAnsi="Tahoma" w:cs="Tahoma"/>
        </w:rPr>
        <w:t>will help to continue to develop sport and recreation on the Island to ensure that everyone, irrespective of gender, ability, age or location has the opportunity to participate in a range of activities at a level of their choice.</w:t>
      </w:r>
    </w:p>
    <w:p w:rsidR="00884A09" w:rsidRDefault="002862B7" w:rsidP="0079404A">
      <w:pPr>
        <w:jc w:val="both"/>
        <w:rPr>
          <w:rFonts w:ascii="Tahoma" w:hAnsi="Tahoma" w:cs="Tahoma"/>
        </w:rPr>
      </w:pPr>
      <w:r>
        <w:rPr>
          <w:rFonts w:ascii="Tahoma" w:hAnsi="Tahoma" w:cs="Tahoma"/>
        </w:rPr>
        <w:t xml:space="preserve"> </w:t>
      </w:r>
    </w:p>
    <w:p w:rsidR="00884A09" w:rsidRDefault="00884A09" w:rsidP="0079404A">
      <w:pPr>
        <w:jc w:val="both"/>
        <w:rPr>
          <w:rFonts w:ascii="Tahoma" w:hAnsi="Tahoma" w:cs="Tahoma"/>
        </w:rPr>
      </w:pPr>
      <w:r>
        <w:rPr>
          <w:rFonts w:ascii="Tahoma" w:hAnsi="Tahoma" w:cs="Tahoma"/>
        </w:rPr>
        <w:t xml:space="preserve">As a voluntary </w:t>
      </w:r>
      <w:r w:rsidR="0027590C">
        <w:rPr>
          <w:rFonts w:ascii="Tahoma" w:hAnsi="Tahoma" w:cs="Tahoma"/>
        </w:rPr>
        <w:t xml:space="preserve">Isle of Man Sport </w:t>
      </w:r>
      <w:r w:rsidR="002702F4">
        <w:rPr>
          <w:rFonts w:ascii="Tahoma" w:hAnsi="Tahoma" w:cs="Tahoma"/>
        </w:rPr>
        <w:t>m</w:t>
      </w:r>
      <w:r>
        <w:rPr>
          <w:rFonts w:ascii="Tahoma" w:hAnsi="Tahoma" w:cs="Tahoma"/>
        </w:rPr>
        <w:t xml:space="preserve">ember </w:t>
      </w:r>
      <w:r w:rsidR="00BB462A">
        <w:rPr>
          <w:rFonts w:ascii="Tahoma" w:hAnsi="Tahoma" w:cs="Tahoma"/>
        </w:rPr>
        <w:t>you will be part of this challenge</w:t>
      </w:r>
      <w:r w:rsidR="00E92FE3">
        <w:rPr>
          <w:rFonts w:ascii="Tahoma" w:hAnsi="Tahoma" w:cs="Tahoma"/>
        </w:rPr>
        <w:t>,</w:t>
      </w:r>
      <w:r w:rsidR="00BB462A">
        <w:rPr>
          <w:rFonts w:ascii="Tahoma" w:hAnsi="Tahoma" w:cs="Tahoma"/>
        </w:rPr>
        <w:t xml:space="preserve"> with the ability to help formulate future strategic aims and further broaden</w:t>
      </w:r>
      <w:r>
        <w:rPr>
          <w:rFonts w:ascii="Tahoma" w:hAnsi="Tahoma" w:cs="Tahoma"/>
        </w:rPr>
        <w:t xml:space="preserve"> the im</w:t>
      </w:r>
      <w:r w:rsidR="0027590C">
        <w:rPr>
          <w:rFonts w:ascii="Tahoma" w:hAnsi="Tahoma" w:cs="Tahoma"/>
        </w:rPr>
        <w:t>pact of Isle of Man Sport</w:t>
      </w:r>
      <w:r>
        <w:rPr>
          <w:rFonts w:ascii="Tahoma" w:hAnsi="Tahoma" w:cs="Tahoma"/>
        </w:rPr>
        <w:t>.</w:t>
      </w:r>
    </w:p>
    <w:p w:rsidR="00884A09" w:rsidRDefault="00884A09" w:rsidP="0079404A">
      <w:pPr>
        <w:jc w:val="both"/>
        <w:rPr>
          <w:rFonts w:ascii="Tahoma" w:hAnsi="Tahoma" w:cs="Tahoma"/>
        </w:rPr>
      </w:pPr>
    </w:p>
    <w:p w:rsidR="00884A09" w:rsidRDefault="00884A09" w:rsidP="0079404A">
      <w:pPr>
        <w:jc w:val="both"/>
        <w:rPr>
          <w:rFonts w:ascii="Tahoma" w:hAnsi="Tahoma" w:cs="Tahoma"/>
        </w:rPr>
      </w:pPr>
      <w:r>
        <w:rPr>
          <w:rFonts w:ascii="Tahoma" w:hAnsi="Tahoma" w:cs="Tahoma"/>
        </w:rPr>
        <w:t>The responsibilities of Members are governed by the highest standard of integrity and honesty. The Nolan Principles are accepted as excellent guidelines in which to operate, they are:</w:t>
      </w:r>
    </w:p>
    <w:p w:rsidR="00BB462A" w:rsidRDefault="00BB462A" w:rsidP="0079404A">
      <w:pPr>
        <w:jc w:val="both"/>
        <w:rPr>
          <w:rFonts w:ascii="Tahoma" w:hAnsi="Tahoma" w:cs="Tahoma"/>
        </w:rPr>
      </w:pPr>
    </w:p>
    <w:p w:rsidR="00BB462A" w:rsidRDefault="00884A09" w:rsidP="00BB462A">
      <w:pPr>
        <w:numPr>
          <w:ilvl w:val="0"/>
          <w:numId w:val="1"/>
        </w:numPr>
        <w:ind w:left="714" w:hanging="357"/>
        <w:jc w:val="both"/>
        <w:rPr>
          <w:rFonts w:ascii="Tahoma" w:hAnsi="Tahoma" w:cs="Tahoma"/>
        </w:rPr>
      </w:pPr>
      <w:r w:rsidRPr="00BB462A">
        <w:rPr>
          <w:rFonts w:ascii="Tahoma" w:hAnsi="Tahoma" w:cs="Tahoma"/>
          <w:b/>
          <w:bCs/>
        </w:rPr>
        <w:t>Selflessness</w:t>
      </w:r>
      <w:r w:rsidRPr="00BB462A">
        <w:rPr>
          <w:rFonts w:ascii="Tahoma" w:hAnsi="Tahoma" w:cs="Tahoma"/>
        </w:rPr>
        <w:t xml:space="preserve"> – Holders of public office should act solely in terms of the public interest.  They should not do so in order to gain financial or other benefits for themselves, their family or their friends.</w:t>
      </w:r>
    </w:p>
    <w:p w:rsidR="00BB462A" w:rsidRDefault="00BB462A" w:rsidP="00BB462A">
      <w:pPr>
        <w:ind w:left="714"/>
        <w:jc w:val="both"/>
        <w:rPr>
          <w:rFonts w:ascii="Tahoma" w:hAnsi="Tahoma" w:cs="Tahoma"/>
        </w:rPr>
      </w:pPr>
    </w:p>
    <w:p w:rsidR="00884A09" w:rsidRDefault="00884A09" w:rsidP="00BB462A">
      <w:pPr>
        <w:numPr>
          <w:ilvl w:val="0"/>
          <w:numId w:val="1"/>
        </w:numPr>
        <w:ind w:left="714" w:hanging="357"/>
        <w:jc w:val="both"/>
        <w:rPr>
          <w:rFonts w:ascii="Tahoma" w:hAnsi="Tahoma" w:cs="Tahoma"/>
        </w:rPr>
      </w:pPr>
      <w:r w:rsidRPr="00BB462A">
        <w:rPr>
          <w:rFonts w:ascii="Tahoma" w:hAnsi="Tahoma" w:cs="Tahoma"/>
          <w:b/>
          <w:bCs/>
        </w:rPr>
        <w:t>Integrity</w:t>
      </w:r>
      <w:r w:rsidRPr="00BB462A">
        <w:rPr>
          <w:rFonts w:ascii="Tahoma" w:hAnsi="Tahoma" w:cs="Tahoma"/>
        </w:rPr>
        <w:t xml:space="preserve"> – Holders of public office should not place themselves under any financial or other obligation to outside individuals or organisations that might seek to influence them in the performance of their official duties.</w:t>
      </w:r>
    </w:p>
    <w:p w:rsidR="00BB462A" w:rsidRDefault="00BB462A" w:rsidP="00BB462A">
      <w:pPr>
        <w:pStyle w:val="ListParagraph"/>
        <w:rPr>
          <w:rFonts w:ascii="Tahoma" w:hAnsi="Tahoma" w:cs="Tahoma"/>
        </w:rPr>
      </w:pPr>
    </w:p>
    <w:p w:rsidR="00BB462A" w:rsidRPr="00BB462A" w:rsidRDefault="00884A09" w:rsidP="00BB462A">
      <w:pPr>
        <w:numPr>
          <w:ilvl w:val="0"/>
          <w:numId w:val="1"/>
        </w:numPr>
        <w:ind w:left="714" w:hanging="357"/>
        <w:jc w:val="both"/>
        <w:rPr>
          <w:rFonts w:ascii="Tahoma" w:hAnsi="Tahoma" w:cs="Tahoma"/>
        </w:rPr>
      </w:pPr>
      <w:r w:rsidRPr="00BB462A">
        <w:rPr>
          <w:rFonts w:ascii="Tahoma" w:hAnsi="Tahoma" w:cs="Tahoma"/>
          <w:b/>
          <w:bCs/>
        </w:rPr>
        <w:t>Objectivity</w:t>
      </w:r>
      <w:r w:rsidRPr="00BB462A">
        <w:rPr>
          <w:rFonts w:ascii="Tahoma" w:hAnsi="Tahoma" w:cs="Tahoma"/>
        </w:rPr>
        <w:t xml:space="preserve"> – In carrying out public business, including making public appointments, awarding contracts, or recommending individuals for rewards and benefits, holders of public office should make choices on merit.</w:t>
      </w:r>
    </w:p>
    <w:p w:rsidR="00BB462A" w:rsidRPr="00BB462A" w:rsidRDefault="00BB462A" w:rsidP="00BB462A">
      <w:pPr>
        <w:ind w:left="714"/>
        <w:jc w:val="both"/>
        <w:rPr>
          <w:rFonts w:ascii="Tahoma" w:hAnsi="Tahoma" w:cs="Tahoma"/>
        </w:rPr>
      </w:pPr>
    </w:p>
    <w:p w:rsidR="00884A09" w:rsidRDefault="00884A09" w:rsidP="00BB462A">
      <w:pPr>
        <w:numPr>
          <w:ilvl w:val="0"/>
          <w:numId w:val="1"/>
        </w:numPr>
        <w:ind w:left="714" w:hanging="357"/>
        <w:jc w:val="both"/>
        <w:rPr>
          <w:rFonts w:ascii="Tahoma" w:hAnsi="Tahoma" w:cs="Tahoma"/>
        </w:rPr>
      </w:pPr>
      <w:r w:rsidRPr="00BB462A">
        <w:rPr>
          <w:rFonts w:ascii="Tahoma" w:hAnsi="Tahoma" w:cs="Tahoma"/>
          <w:b/>
          <w:bCs/>
        </w:rPr>
        <w:t>Accountability</w:t>
      </w:r>
      <w:r w:rsidRPr="00BB462A">
        <w:rPr>
          <w:rFonts w:ascii="Tahoma" w:hAnsi="Tahoma" w:cs="Tahoma"/>
        </w:rPr>
        <w:t xml:space="preserve"> – Holders of public office are accountable for their decisions and actions to the public and must submit themselves to whatever scrutiny</w:t>
      </w:r>
      <w:r w:rsidR="00BB462A">
        <w:rPr>
          <w:rFonts w:ascii="Tahoma" w:hAnsi="Tahoma" w:cs="Tahoma"/>
        </w:rPr>
        <w:t xml:space="preserve"> is appropriate to their office.</w:t>
      </w:r>
    </w:p>
    <w:p w:rsidR="00BB462A" w:rsidRDefault="00BB462A" w:rsidP="00BB462A">
      <w:pPr>
        <w:ind w:left="714"/>
        <w:jc w:val="both"/>
        <w:rPr>
          <w:rFonts w:ascii="Tahoma" w:hAnsi="Tahoma" w:cs="Tahoma"/>
        </w:rPr>
      </w:pPr>
    </w:p>
    <w:p w:rsidR="00884A09" w:rsidRDefault="00884A09" w:rsidP="00BB462A">
      <w:pPr>
        <w:numPr>
          <w:ilvl w:val="0"/>
          <w:numId w:val="1"/>
        </w:numPr>
        <w:ind w:left="714" w:hanging="357"/>
        <w:jc w:val="both"/>
        <w:rPr>
          <w:rFonts w:ascii="Tahoma" w:hAnsi="Tahoma" w:cs="Tahoma"/>
        </w:rPr>
      </w:pPr>
      <w:r w:rsidRPr="00BB462A">
        <w:rPr>
          <w:rFonts w:ascii="Tahoma" w:hAnsi="Tahoma" w:cs="Tahoma"/>
          <w:b/>
          <w:bCs/>
        </w:rPr>
        <w:t xml:space="preserve">Openness </w:t>
      </w:r>
      <w:r w:rsidRPr="00BB462A">
        <w:rPr>
          <w:rFonts w:ascii="Tahoma" w:hAnsi="Tahoma" w:cs="Tahoma"/>
        </w:rPr>
        <w:t xml:space="preserve">– Holders of public office should be as open as possible about all the decisions and actions they take.  They should give reasons for their decisions and restrict </w:t>
      </w:r>
      <w:r w:rsidR="002702F4" w:rsidRPr="00BB462A">
        <w:rPr>
          <w:rFonts w:ascii="Tahoma" w:hAnsi="Tahoma" w:cs="Tahoma"/>
        </w:rPr>
        <w:t>information</w:t>
      </w:r>
      <w:r w:rsidRPr="00BB462A">
        <w:rPr>
          <w:rFonts w:ascii="Tahoma" w:hAnsi="Tahoma" w:cs="Tahoma"/>
        </w:rPr>
        <w:t xml:space="preserve"> only when the wider public interest clearly demands.</w:t>
      </w:r>
    </w:p>
    <w:p w:rsidR="00884A09" w:rsidRDefault="00884A09" w:rsidP="00BB462A">
      <w:pPr>
        <w:numPr>
          <w:ilvl w:val="0"/>
          <w:numId w:val="1"/>
        </w:numPr>
        <w:ind w:left="714" w:hanging="357"/>
        <w:jc w:val="both"/>
        <w:rPr>
          <w:rFonts w:ascii="Tahoma" w:hAnsi="Tahoma" w:cs="Tahoma"/>
        </w:rPr>
      </w:pPr>
      <w:r w:rsidRPr="00BB462A">
        <w:rPr>
          <w:rFonts w:ascii="Tahoma" w:hAnsi="Tahoma" w:cs="Tahoma"/>
          <w:b/>
          <w:bCs/>
        </w:rPr>
        <w:lastRenderedPageBreak/>
        <w:t xml:space="preserve">Honesty </w:t>
      </w:r>
      <w:r w:rsidRPr="00BB462A">
        <w:rPr>
          <w:rFonts w:ascii="Tahoma" w:hAnsi="Tahoma" w:cs="Tahoma"/>
        </w:rPr>
        <w:t>– Holders of public office have a duty to declare any private interests relating to their public duties and to take steps to resolve any conflicts arising in a way that protects the public interest.</w:t>
      </w:r>
    </w:p>
    <w:p w:rsidR="00BB462A" w:rsidRDefault="00BB462A" w:rsidP="00BB462A">
      <w:pPr>
        <w:ind w:left="714"/>
        <w:jc w:val="both"/>
        <w:rPr>
          <w:rFonts w:ascii="Tahoma" w:hAnsi="Tahoma" w:cs="Tahoma"/>
        </w:rPr>
      </w:pPr>
    </w:p>
    <w:p w:rsidR="00884A09" w:rsidRPr="00BB462A" w:rsidRDefault="00BB462A" w:rsidP="00BB462A">
      <w:pPr>
        <w:numPr>
          <w:ilvl w:val="0"/>
          <w:numId w:val="1"/>
        </w:numPr>
        <w:jc w:val="both"/>
        <w:rPr>
          <w:rFonts w:ascii="Tahoma" w:hAnsi="Tahoma" w:cs="Tahoma"/>
        </w:rPr>
      </w:pPr>
      <w:r>
        <w:rPr>
          <w:rFonts w:ascii="Tahoma" w:hAnsi="Tahoma" w:cs="Tahoma"/>
          <w:b/>
          <w:bCs/>
        </w:rPr>
        <w:t>L</w:t>
      </w:r>
      <w:r w:rsidR="00884A09" w:rsidRPr="00BB462A">
        <w:rPr>
          <w:rFonts w:ascii="Tahoma" w:hAnsi="Tahoma" w:cs="Tahoma"/>
          <w:b/>
          <w:bCs/>
        </w:rPr>
        <w:t>eadership</w:t>
      </w:r>
      <w:r w:rsidR="00884A09" w:rsidRPr="00BB462A">
        <w:rPr>
          <w:rFonts w:ascii="Tahoma" w:hAnsi="Tahoma" w:cs="Tahoma"/>
        </w:rPr>
        <w:t xml:space="preserve"> -</w:t>
      </w:r>
      <w:r w:rsidR="002702F4" w:rsidRPr="00BB462A">
        <w:rPr>
          <w:rFonts w:ascii="Tahoma" w:hAnsi="Tahoma" w:cs="Tahoma"/>
        </w:rPr>
        <w:t> Holders</w:t>
      </w:r>
      <w:r w:rsidR="00884A09" w:rsidRPr="00BB462A">
        <w:rPr>
          <w:rFonts w:ascii="Tahoma" w:hAnsi="Tahoma" w:cs="Tahoma"/>
        </w:rPr>
        <w:t xml:space="preserve"> of public office should promote and support these principles by leadership and example.</w:t>
      </w:r>
    </w:p>
    <w:p w:rsidR="00884A09" w:rsidRDefault="00884A09" w:rsidP="0079404A">
      <w:pPr>
        <w:jc w:val="both"/>
        <w:rPr>
          <w:rFonts w:ascii="Tahoma" w:hAnsi="Tahoma" w:cs="Tahoma"/>
        </w:rPr>
      </w:pPr>
    </w:p>
    <w:p w:rsidR="002702F4" w:rsidRDefault="002702F4" w:rsidP="0079404A">
      <w:pPr>
        <w:jc w:val="both"/>
        <w:rPr>
          <w:rFonts w:ascii="Tahoma" w:hAnsi="Tahoma" w:cs="Tahoma"/>
        </w:rPr>
      </w:pPr>
    </w:p>
    <w:p w:rsidR="00BB462A" w:rsidRPr="00BF3B42" w:rsidRDefault="00BB462A" w:rsidP="00BF3B42">
      <w:pPr>
        <w:jc w:val="center"/>
        <w:rPr>
          <w:rFonts w:ascii="Tahoma" w:hAnsi="Tahoma" w:cs="Tahoma"/>
          <w:b/>
          <w:u w:val="single"/>
        </w:rPr>
      </w:pPr>
      <w:r w:rsidRPr="00BF3B42">
        <w:rPr>
          <w:rFonts w:ascii="Tahoma" w:hAnsi="Tahoma" w:cs="Tahoma"/>
          <w:b/>
          <w:u w:val="single"/>
        </w:rPr>
        <w:t>Time Commitment</w:t>
      </w:r>
    </w:p>
    <w:p w:rsidR="00865896" w:rsidRDefault="002702F4" w:rsidP="0079404A">
      <w:pPr>
        <w:jc w:val="both"/>
        <w:rPr>
          <w:rFonts w:ascii="Tahoma" w:hAnsi="Tahoma" w:cs="Tahoma"/>
        </w:rPr>
      </w:pPr>
      <w:r>
        <w:rPr>
          <w:rFonts w:ascii="Tahoma" w:hAnsi="Tahoma" w:cs="Tahoma"/>
        </w:rPr>
        <w:t>Isle of Man Sport meetings</w:t>
      </w:r>
      <w:r w:rsidRPr="00865896">
        <w:rPr>
          <w:rFonts w:ascii="Tahoma" w:hAnsi="Tahoma" w:cs="Tahoma"/>
        </w:rPr>
        <w:t xml:space="preserve"> are </w:t>
      </w:r>
      <w:r>
        <w:rPr>
          <w:rFonts w:ascii="Tahoma" w:hAnsi="Tahoma" w:cs="Tahoma"/>
        </w:rPr>
        <w:t xml:space="preserve">currently </w:t>
      </w:r>
      <w:r w:rsidRPr="00865896">
        <w:rPr>
          <w:rFonts w:ascii="Tahoma" w:hAnsi="Tahoma" w:cs="Tahoma"/>
        </w:rPr>
        <w:t xml:space="preserve">held once a month, normally in </w:t>
      </w:r>
      <w:r>
        <w:rPr>
          <w:rFonts w:ascii="Tahoma" w:hAnsi="Tahoma" w:cs="Tahoma"/>
        </w:rPr>
        <w:t xml:space="preserve">the Sport Institute, National Sports Centre, Douglas commencing at </w:t>
      </w:r>
      <w:r w:rsidR="005F14BC">
        <w:rPr>
          <w:rFonts w:ascii="Tahoma" w:hAnsi="Tahoma" w:cs="Tahoma"/>
        </w:rPr>
        <w:t>5</w:t>
      </w:r>
      <w:r w:rsidR="00BD1814">
        <w:rPr>
          <w:rFonts w:ascii="Tahoma" w:hAnsi="Tahoma" w:cs="Tahoma"/>
        </w:rPr>
        <w:t>:</w:t>
      </w:r>
      <w:r w:rsidR="005F14BC">
        <w:rPr>
          <w:rFonts w:ascii="Tahoma" w:hAnsi="Tahoma" w:cs="Tahoma"/>
        </w:rPr>
        <w:t>3</w:t>
      </w:r>
      <w:r>
        <w:rPr>
          <w:rFonts w:ascii="Tahoma" w:hAnsi="Tahoma" w:cs="Tahoma"/>
        </w:rPr>
        <w:t xml:space="preserve">0pm on the </w:t>
      </w:r>
      <w:r w:rsidR="00CB1859">
        <w:rPr>
          <w:rFonts w:ascii="Tahoma" w:hAnsi="Tahoma" w:cs="Tahoma"/>
        </w:rPr>
        <w:t>last</w:t>
      </w:r>
      <w:r>
        <w:rPr>
          <w:rFonts w:ascii="Tahoma" w:hAnsi="Tahoma" w:cs="Tahoma"/>
        </w:rPr>
        <w:t xml:space="preserve"> Wednesday of each month and </w:t>
      </w:r>
      <w:r w:rsidR="00CB1859">
        <w:rPr>
          <w:rFonts w:ascii="Tahoma" w:hAnsi="Tahoma" w:cs="Tahoma"/>
        </w:rPr>
        <w:t xml:space="preserve">can </w:t>
      </w:r>
      <w:r>
        <w:rPr>
          <w:rFonts w:ascii="Tahoma" w:hAnsi="Tahoma" w:cs="Tahoma"/>
        </w:rPr>
        <w:t>last up to t</w:t>
      </w:r>
      <w:r w:rsidR="00E92FE3">
        <w:rPr>
          <w:rFonts w:ascii="Tahoma" w:hAnsi="Tahoma" w:cs="Tahoma"/>
        </w:rPr>
        <w:t>wo</w:t>
      </w:r>
      <w:r>
        <w:rPr>
          <w:rFonts w:ascii="Tahoma" w:hAnsi="Tahoma" w:cs="Tahoma"/>
        </w:rPr>
        <w:t xml:space="preserve"> hours.</w:t>
      </w:r>
    </w:p>
    <w:p w:rsidR="00A723A5" w:rsidRPr="00865896" w:rsidRDefault="00A723A5" w:rsidP="0079404A">
      <w:pPr>
        <w:jc w:val="both"/>
        <w:rPr>
          <w:rFonts w:ascii="Tahoma" w:hAnsi="Tahoma" w:cs="Tahoma"/>
        </w:rPr>
      </w:pPr>
    </w:p>
    <w:p w:rsidR="00865896" w:rsidRPr="00865896" w:rsidRDefault="0027590C" w:rsidP="00865896">
      <w:pPr>
        <w:jc w:val="both"/>
        <w:rPr>
          <w:rFonts w:ascii="Tahoma" w:hAnsi="Tahoma" w:cs="Tahoma"/>
        </w:rPr>
      </w:pPr>
      <w:r>
        <w:rPr>
          <w:rFonts w:ascii="Tahoma" w:hAnsi="Tahoma" w:cs="Tahoma"/>
        </w:rPr>
        <w:t>Isle of Man Sport members</w:t>
      </w:r>
      <w:r w:rsidR="00865896" w:rsidRPr="00865896">
        <w:rPr>
          <w:rFonts w:ascii="Tahoma" w:hAnsi="Tahoma" w:cs="Tahoma"/>
        </w:rPr>
        <w:t xml:space="preserve"> serve in a voluntary capacity and no remuneration is payable. However, a standard mileage allowance is </w:t>
      </w:r>
      <w:r w:rsidR="00BB462A">
        <w:rPr>
          <w:rFonts w:ascii="Tahoma" w:hAnsi="Tahoma" w:cs="Tahoma"/>
        </w:rPr>
        <w:t>available</w:t>
      </w:r>
      <w:r w:rsidR="00865896" w:rsidRPr="00865896">
        <w:rPr>
          <w:rFonts w:ascii="Tahoma" w:hAnsi="Tahoma" w:cs="Tahoma"/>
        </w:rPr>
        <w:t xml:space="preserve"> if </w:t>
      </w:r>
      <w:r w:rsidR="002702F4">
        <w:rPr>
          <w:rFonts w:ascii="Tahoma" w:hAnsi="Tahoma" w:cs="Tahoma"/>
        </w:rPr>
        <w:t>m</w:t>
      </w:r>
      <w:r w:rsidR="00865896" w:rsidRPr="00865896">
        <w:rPr>
          <w:rFonts w:ascii="Tahoma" w:hAnsi="Tahoma" w:cs="Tahoma"/>
        </w:rPr>
        <w:t>embers wish to claim for mileage acc</w:t>
      </w:r>
      <w:r w:rsidR="00E92FE3">
        <w:rPr>
          <w:rFonts w:ascii="Tahoma" w:hAnsi="Tahoma" w:cs="Tahoma"/>
        </w:rPr>
        <w:t>umulated in attending meetings.</w:t>
      </w:r>
    </w:p>
    <w:p w:rsidR="00AF754E" w:rsidRDefault="00AF754E">
      <w:pPr>
        <w:rPr>
          <w:rFonts w:ascii="Tahoma" w:hAnsi="Tahoma" w:cs="Tahoma"/>
        </w:rPr>
      </w:pPr>
    </w:p>
    <w:p w:rsidR="00B8334A" w:rsidRPr="00865896" w:rsidRDefault="00B8334A" w:rsidP="00B8334A">
      <w:pPr>
        <w:jc w:val="both"/>
        <w:rPr>
          <w:rFonts w:ascii="Tahoma" w:hAnsi="Tahoma" w:cs="Tahoma"/>
        </w:rPr>
      </w:pPr>
      <w:r>
        <w:rPr>
          <w:rFonts w:ascii="Tahoma" w:hAnsi="Tahoma" w:cs="Tahoma"/>
        </w:rPr>
        <w:t>Isle of Man Sport also has sub-committees who meet on a monthly basis (and report back to IOM</w:t>
      </w:r>
      <w:r w:rsidR="00E92FE3">
        <w:rPr>
          <w:rFonts w:ascii="Tahoma" w:hAnsi="Tahoma" w:cs="Tahoma"/>
        </w:rPr>
        <w:t xml:space="preserve"> </w:t>
      </w:r>
      <w:r w:rsidR="009A5881">
        <w:rPr>
          <w:rFonts w:ascii="Tahoma" w:hAnsi="Tahoma" w:cs="Tahoma"/>
        </w:rPr>
        <w:t>S</w:t>
      </w:r>
      <w:r w:rsidR="00E92FE3">
        <w:rPr>
          <w:rFonts w:ascii="Tahoma" w:hAnsi="Tahoma" w:cs="Tahoma"/>
        </w:rPr>
        <w:t>port</w:t>
      </w:r>
      <w:r>
        <w:rPr>
          <w:rFonts w:ascii="Tahoma" w:hAnsi="Tahoma" w:cs="Tahoma"/>
        </w:rPr>
        <w:t xml:space="preserve">) and members for these are decided at the Annual Meeting in October.  </w:t>
      </w:r>
    </w:p>
    <w:p w:rsidR="00B8334A" w:rsidRDefault="00B8334A">
      <w:pPr>
        <w:rPr>
          <w:rFonts w:ascii="Tahoma" w:hAnsi="Tahoma" w:cs="Tahoma"/>
        </w:rPr>
      </w:pPr>
    </w:p>
    <w:p w:rsidR="002702F4" w:rsidRPr="00865896" w:rsidRDefault="002702F4">
      <w:pPr>
        <w:rPr>
          <w:rFonts w:ascii="Tahoma" w:hAnsi="Tahoma" w:cs="Tahoma"/>
        </w:rPr>
      </w:pPr>
    </w:p>
    <w:p w:rsidR="00AF754E" w:rsidRPr="00BF3B42" w:rsidRDefault="008D38A8" w:rsidP="00BF3B42">
      <w:pPr>
        <w:jc w:val="center"/>
        <w:rPr>
          <w:rFonts w:ascii="Tahoma" w:hAnsi="Tahoma" w:cs="Tahoma"/>
          <w:b/>
          <w:u w:val="single"/>
        </w:rPr>
      </w:pPr>
      <w:r w:rsidRPr="00BF3B42">
        <w:rPr>
          <w:rFonts w:ascii="Tahoma" w:hAnsi="Tahoma" w:cs="Tahoma"/>
          <w:b/>
          <w:u w:val="single"/>
        </w:rPr>
        <w:t>C</w:t>
      </w:r>
      <w:r w:rsidR="00E92FE3" w:rsidRPr="00BF3B42">
        <w:rPr>
          <w:rFonts w:ascii="Tahoma" w:hAnsi="Tahoma" w:cs="Tahoma"/>
          <w:b/>
          <w:u w:val="single"/>
        </w:rPr>
        <w:t>ommittee</w:t>
      </w:r>
      <w:r w:rsidRPr="00BF3B42">
        <w:rPr>
          <w:rFonts w:ascii="Tahoma" w:hAnsi="Tahoma" w:cs="Tahoma"/>
          <w:b/>
          <w:u w:val="single"/>
        </w:rPr>
        <w:t xml:space="preserve"> Meetings</w:t>
      </w:r>
    </w:p>
    <w:p w:rsidR="00AF754E" w:rsidRPr="00865896" w:rsidRDefault="0027590C" w:rsidP="0079404A">
      <w:pPr>
        <w:jc w:val="both"/>
        <w:rPr>
          <w:rFonts w:ascii="Tahoma" w:hAnsi="Tahoma" w:cs="Tahoma"/>
        </w:rPr>
      </w:pPr>
      <w:r>
        <w:rPr>
          <w:rFonts w:ascii="Tahoma" w:hAnsi="Tahoma" w:cs="Tahoma"/>
        </w:rPr>
        <w:t xml:space="preserve">Isle of Man Sport members are part of a representative body of people whose responsibility is to ensure that public monies provided to IOM Sport on an annual basis are distributed fairly and equitably among sports clubs and </w:t>
      </w:r>
      <w:r w:rsidR="00B8334A">
        <w:rPr>
          <w:rFonts w:ascii="Tahoma" w:hAnsi="Tahoma" w:cs="Tahoma"/>
        </w:rPr>
        <w:t>Governing Bodies of Sport</w:t>
      </w:r>
      <w:r>
        <w:rPr>
          <w:rFonts w:ascii="Tahoma" w:hAnsi="Tahoma" w:cs="Tahoma"/>
        </w:rPr>
        <w:t xml:space="preserve"> on the Island.</w:t>
      </w:r>
      <w:r w:rsidR="00AF754E" w:rsidRPr="00865896">
        <w:rPr>
          <w:rFonts w:ascii="Tahoma" w:hAnsi="Tahoma" w:cs="Tahoma"/>
        </w:rPr>
        <w:t xml:space="preserve"> This responsibility includes bringing individual opi</w:t>
      </w:r>
      <w:r w:rsidR="005C3CBC" w:rsidRPr="00865896">
        <w:rPr>
          <w:rFonts w:ascii="Tahoma" w:hAnsi="Tahoma" w:cs="Tahoma"/>
        </w:rPr>
        <w:t>nion</w:t>
      </w:r>
      <w:r>
        <w:rPr>
          <w:rFonts w:ascii="Tahoma" w:hAnsi="Tahoma" w:cs="Tahoma"/>
        </w:rPr>
        <w:t>s</w:t>
      </w:r>
      <w:r w:rsidR="005C3CBC" w:rsidRPr="00865896">
        <w:rPr>
          <w:rFonts w:ascii="Tahoma" w:hAnsi="Tahoma" w:cs="Tahoma"/>
        </w:rPr>
        <w:t xml:space="preserve"> and experience to bear on the collective discussions regarding </w:t>
      </w:r>
      <w:r w:rsidR="00A36432">
        <w:rPr>
          <w:rFonts w:ascii="Tahoma" w:hAnsi="Tahoma" w:cs="Tahoma"/>
        </w:rPr>
        <w:t>policy and</w:t>
      </w:r>
      <w:r w:rsidR="00865896" w:rsidRPr="00865896">
        <w:rPr>
          <w:rFonts w:ascii="Tahoma" w:hAnsi="Tahoma" w:cs="Tahoma"/>
        </w:rPr>
        <w:t xml:space="preserve"> </w:t>
      </w:r>
      <w:r w:rsidR="005C3CBC" w:rsidRPr="00865896">
        <w:rPr>
          <w:rFonts w:ascii="Tahoma" w:hAnsi="Tahoma" w:cs="Tahoma"/>
        </w:rPr>
        <w:t>grant applications</w:t>
      </w:r>
      <w:r w:rsidR="00A36432">
        <w:rPr>
          <w:rFonts w:ascii="Tahoma" w:hAnsi="Tahoma" w:cs="Tahoma"/>
        </w:rPr>
        <w:t>.</w:t>
      </w:r>
      <w:r w:rsidR="005C3CBC" w:rsidRPr="00865896">
        <w:rPr>
          <w:rFonts w:ascii="Tahoma" w:hAnsi="Tahoma" w:cs="Tahoma"/>
        </w:rPr>
        <w:t xml:space="preserve"> </w:t>
      </w:r>
    </w:p>
    <w:p w:rsidR="005C3CBC" w:rsidRPr="00865896" w:rsidRDefault="005C3CBC">
      <w:pPr>
        <w:rPr>
          <w:rFonts w:ascii="Tahoma" w:hAnsi="Tahoma" w:cs="Tahoma"/>
        </w:rPr>
      </w:pPr>
    </w:p>
    <w:p w:rsidR="00F26943" w:rsidRDefault="0027590C" w:rsidP="0079404A">
      <w:pPr>
        <w:jc w:val="both"/>
        <w:rPr>
          <w:rFonts w:ascii="Tahoma" w:hAnsi="Tahoma" w:cs="Tahoma"/>
        </w:rPr>
      </w:pPr>
      <w:r>
        <w:rPr>
          <w:rFonts w:ascii="Tahoma" w:hAnsi="Tahoma" w:cs="Tahoma"/>
        </w:rPr>
        <w:t xml:space="preserve">The meetings of Isle of Man Sport </w:t>
      </w:r>
      <w:r w:rsidR="008D38A8">
        <w:rPr>
          <w:rFonts w:ascii="Tahoma" w:hAnsi="Tahoma" w:cs="Tahoma"/>
        </w:rPr>
        <w:t>are</w:t>
      </w:r>
      <w:r w:rsidR="00F26943" w:rsidRPr="00865896">
        <w:rPr>
          <w:rFonts w:ascii="Tahoma" w:hAnsi="Tahoma" w:cs="Tahoma"/>
        </w:rPr>
        <w:t xml:space="preserve"> run in accordance with standard practice for committees</w:t>
      </w:r>
      <w:r w:rsidR="00A351C0">
        <w:rPr>
          <w:rFonts w:ascii="Tahoma" w:hAnsi="Tahoma" w:cs="Tahoma"/>
        </w:rPr>
        <w:t>,</w:t>
      </w:r>
      <w:r w:rsidR="00F26943" w:rsidRPr="00865896">
        <w:rPr>
          <w:rFonts w:ascii="Tahoma" w:hAnsi="Tahoma" w:cs="Tahoma"/>
        </w:rPr>
        <w:t xml:space="preserve"> with agendas and the previous meeting’s minutes being distributed seven days prior to meetings, so that you will be aware of and can give consideration to matters well in advance. Minutes will be taken and formally approved at the next meeting and a minute book kept at the </w:t>
      </w:r>
      <w:r>
        <w:rPr>
          <w:rFonts w:ascii="Tahoma" w:hAnsi="Tahoma" w:cs="Tahoma"/>
        </w:rPr>
        <w:t>Isle of Man Sport</w:t>
      </w:r>
      <w:r w:rsidR="00F26943" w:rsidRPr="00865896">
        <w:rPr>
          <w:rFonts w:ascii="Tahoma" w:hAnsi="Tahoma" w:cs="Tahoma"/>
        </w:rPr>
        <w:t xml:space="preserve"> Office. The responsibility for taking minutes and servicing the </w:t>
      </w:r>
      <w:r>
        <w:rPr>
          <w:rFonts w:ascii="Tahoma" w:hAnsi="Tahoma" w:cs="Tahoma"/>
        </w:rPr>
        <w:t>IOM</w:t>
      </w:r>
      <w:r w:rsidR="00E92FE3">
        <w:rPr>
          <w:rFonts w:ascii="Tahoma" w:hAnsi="Tahoma" w:cs="Tahoma"/>
        </w:rPr>
        <w:t xml:space="preserve"> </w:t>
      </w:r>
      <w:r>
        <w:rPr>
          <w:rFonts w:ascii="Tahoma" w:hAnsi="Tahoma" w:cs="Tahoma"/>
        </w:rPr>
        <w:t>S</w:t>
      </w:r>
      <w:r w:rsidR="00E92FE3">
        <w:rPr>
          <w:rFonts w:ascii="Tahoma" w:hAnsi="Tahoma" w:cs="Tahoma"/>
        </w:rPr>
        <w:t>port</w:t>
      </w:r>
      <w:r w:rsidR="00F26943" w:rsidRPr="00865896">
        <w:rPr>
          <w:rFonts w:ascii="Tahoma" w:hAnsi="Tahoma" w:cs="Tahoma"/>
        </w:rPr>
        <w:t xml:space="preserve"> falls to the </w:t>
      </w:r>
      <w:r w:rsidR="00E92FE3">
        <w:rPr>
          <w:rFonts w:ascii="Tahoma" w:hAnsi="Tahoma" w:cs="Tahoma"/>
        </w:rPr>
        <w:t>Business Administrator</w:t>
      </w:r>
      <w:r>
        <w:rPr>
          <w:rFonts w:ascii="Tahoma" w:hAnsi="Tahoma" w:cs="Tahoma"/>
        </w:rPr>
        <w:t>.</w:t>
      </w:r>
      <w:r w:rsidR="00F26943" w:rsidRPr="00865896">
        <w:rPr>
          <w:rFonts w:ascii="Tahoma" w:hAnsi="Tahoma" w:cs="Tahoma"/>
        </w:rPr>
        <w:t xml:space="preserve"> Voting for any issue will be on a proposal, seconding and majority basis of the </w:t>
      </w:r>
      <w:r>
        <w:rPr>
          <w:rFonts w:ascii="Tahoma" w:hAnsi="Tahoma" w:cs="Tahoma"/>
        </w:rPr>
        <w:t>m</w:t>
      </w:r>
      <w:r w:rsidR="00F26943" w:rsidRPr="00865896">
        <w:rPr>
          <w:rFonts w:ascii="Tahoma" w:hAnsi="Tahoma" w:cs="Tahoma"/>
        </w:rPr>
        <w:t>embers present at the meeting.</w:t>
      </w:r>
    </w:p>
    <w:p w:rsidR="00F26943" w:rsidRDefault="00F26943">
      <w:pPr>
        <w:rPr>
          <w:rFonts w:ascii="Tahoma" w:hAnsi="Tahoma" w:cs="Tahoma"/>
        </w:rPr>
      </w:pPr>
    </w:p>
    <w:p w:rsidR="002702F4" w:rsidRDefault="002702F4">
      <w:pPr>
        <w:rPr>
          <w:rFonts w:ascii="Tahoma" w:hAnsi="Tahoma" w:cs="Tahoma"/>
        </w:rPr>
      </w:pPr>
    </w:p>
    <w:p w:rsidR="007D715D" w:rsidRPr="00BF3B42" w:rsidRDefault="008D38A8" w:rsidP="00BF3B42">
      <w:pPr>
        <w:jc w:val="center"/>
        <w:rPr>
          <w:rFonts w:ascii="Tahoma" w:hAnsi="Tahoma" w:cs="Tahoma"/>
          <w:b/>
          <w:smallCaps/>
          <w:sz w:val="28"/>
          <w:szCs w:val="28"/>
          <w:u w:val="single"/>
        </w:rPr>
      </w:pPr>
      <w:r w:rsidRPr="00BF3B42">
        <w:rPr>
          <w:rFonts w:ascii="Tahoma" w:hAnsi="Tahoma" w:cs="Tahoma"/>
          <w:b/>
          <w:u w:val="single"/>
        </w:rPr>
        <w:t>Members’ Interests</w:t>
      </w:r>
    </w:p>
    <w:p w:rsidR="00F26943" w:rsidRDefault="00F26943" w:rsidP="0079404A">
      <w:pPr>
        <w:jc w:val="both"/>
        <w:rPr>
          <w:rFonts w:ascii="Tahoma" w:hAnsi="Tahoma" w:cs="Tahoma"/>
        </w:rPr>
      </w:pPr>
      <w:r w:rsidRPr="00865896">
        <w:rPr>
          <w:rFonts w:ascii="Tahoma" w:hAnsi="Tahoma" w:cs="Tahoma"/>
        </w:rPr>
        <w:t xml:space="preserve">In accordance with good practice, </w:t>
      </w:r>
      <w:r w:rsidR="0027590C">
        <w:rPr>
          <w:rFonts w:ascii="Tahoma" w:hAnsi="Tahoma" w:cs="Tahoma"/>
        </w:rPr>
        <w:t>m</w:t>
      </w:r>
      <w:r w:rsidRPr="00865896">
        <w:rPr>
          <w:rFonts w:ascii="Tahoma" w:hAnsi="Tahoma" w:cs="Tahoma"/>
        </w:rPr>
        <w:t>embers with specific interests in a given organisation</w:t>
      </w:r>
      <w:r w:rsidR="00A723A5">
        <w:rPr>
          <w:rFonts w:ascii="Tahoma" w:hAnsi="Tahoma" w:cs="Tahoma"/>
        </w:rPr>
        <w:t xml:space="preserve"> </w:t>
      </w:r>
      <w:r w:rsidR="0027590C">
        <w:rPr>
          <w:rFonts w:ascii="Tahoma" w:hAnsi="Tahoma" w:cs="Tahoma"/>
        </w:rPr>
        <w:t>may be asked to</w:t>
      </w:r>
      <w:r w:rsidR="00A723A5">
        <w:rPr>
          <w:rFonts w:ascii="Tahoma" w:hAnsi="Tahoma" w:cs="Tahoma"/>
        </w:rPr>
        <w:t xml:space="preserve"> leave the room when </w:t>
      </w:r>
      <w:r w:rsidR="0027590C">
        <w:rPr>
          <w:rFonts w:ascii="Tahoma" w:hAnsi="Tahoma" w:cs="Tahoma"/>
        </w:rPr>
        <w:t>relevant items are being discussed.</w:t>
      </w:r>
    </w:p>
    <w:p w:rsidR="00A723A5" w:rsidRDefault="00A723A5" w:rsidP="0079404A">
      <w:pPr>
        <w:jc w:val="both"/>
        <w:rPr>
          <w:rFonts w:ascii="Tahoma" w:hAnsi="Tahoma" w:cs="Tahoma"/>
        </w:rPr>
      </w:pPr>
    </w:p>
    <w:p w:rsidR="002702F4" w:rsidRDefault="002702F4" w:rsidP="0079404A">
      <w:pPr>
        <w:jc w:val="both"/>
        <w:rPr>
          <w:rFonts w:ascii="Tahoma" w:hAnsi="Tahoma" w:cs="Tahoma"/>
        </w:rPr>
      </w:pPr>
    </w:p>
    <w:p w:rsidR="002702F4" w:rsidRDefault="008B46FA" w:rsidP="0079404A">
      <w:pPr>
        <w:jc w:val="both"/>
        <w:rPr>
          <w:rFonts w:ascii="Tahoma" w:hAnsi="Tahoma" w:cs="Tahoma"/>
        </w:rPr>
      </w:pPr>
      <w:r>
        <w:rPr>
          <w:rFonts w:ascii="Tahoma" w:hAnsi="Tahoma" w:cs="Tahoma"/>
        </w:rPr>
        <w:t>For further</w:t>
      </w:r>
      <w:r w:rsidR="00A723A5">
        <w:rPr>
          <w:rFonts w:ascii="Tahoma" w:hAnsi="Tahoma" w:cs="Tahoma"/>
        </w:rPr>
        <w:t xml:space="preserve"> information on the work of </w:t>
      </w:r>
      <w:r w:rsidR="0027590C">
        <w:rPr>
          <w:rFonts w:ascii="Tahoma" w:hAnsi="Tahoma" w:cs="Tahoma"/>
        </w:rPr>
        <w:t>Isle of Man Sport</w:t>
      </w:r>
      <w:r w:rsidR="00B8334A">
        <w:rPr>
          <w:rFonts w:ascii="Tahoma" w:hAnsi="Tahoma" w:cs="Tahoma"/>
        </w:rPr>
        <w:t xml:space="preserve"> please contact:</w:t>
      </w:r>
    </w:p>
    <w:p w:rsidR="00B8334A" w:rsidRDefault="00B8334A" w:rsidP="0079404A">
      <w:pPr>
        <w:jc w:val="both"/>
        <w:rPr>
          <w:rFonts w:ascii="Tahoma" w:hAnsi="Tahoma" w:cs="Tahoma"/>
        </w:rPr>
      </w:pPr>
    </w:p>
    <w:p w:rsidR="002702F4" w:rsidRPr="00B8334A" w:rsidRDefault="009A5881" w:rsidP="00476FB7">
      <w:pPr>
        <w:jc w:val="both"/>
        <w:rPr>
          <w:rFonts w:ascii="Tahoma" w:hAnsi="Tahoma" w:cs="Tahoma"/>
          <w:i/>
        </w:rPr>
      </w:pPr>
      <w:r>
        <w:rPr>
          <w:rFonts w:ascii="Tahoma" w:hAnsi="Tahoma" w:cs="Tahoma"/>
          <w:i/>
        </w:rPr>
        <w:t>Paul Bridson</w:t>
      </w:r>
      <w:r w:rsidR="00B8334A" w:rsidRPr="00B8334A">
        <w:rPr>
          <w:rFonts w:ascii="Tahoma" w:hAnsi="Tahoma" w:cs="Tahoma"/>
          <w:i/>
        </w:rPr>
        <w:t>, Hea</w:t>
      </w:r>
      <w:r>
        <w:rPr>
          <w:rFonts w:ascii="Tahoma" w:hAnsi="Tahoma" w:cs="Tahoma"/>
          <w:i/>
        </w:rPr>
        <w:t xml:space="preserve">d of </w:t>
      </w:r>
      <w:r w:rsidR="00BF3B42">
        <w:rPr>
          <w:rFonts w:ascii="Tahoma" w:hAnsi="Tahoma" w:cs="Tahoma"/>
          <w:i/>
        </w:rPr>
        <w:t>Manx S</w:t>
      </w:r>
      <w:r>
        <w:rPr>
          <w:rFonts w:ascii="Tahoma" w:hAnsi="Tahoma" w:cs="Tahoma"/>
          <w:i/>
        </w:rPr>
        <w:t>port</w:t>
      </w:r>
      <w:r w:rsidR="00AA68C9">
        <w:rPr>
          <w:rFonts w:ascii="Tahoma" w:hAnsi="Tahoma" w:cs="Tahoma"/>
          <w:i/>
        </w:rPr>
        <w:t xml:space="preserve">, </w:t>
      </w:r>
      <w:r>
        <w:rPr>
          <w:rFonts w:ascii="Tahoma" w:hAnsi="Tahoma" w:cs="Tahoma"/>
          <w:i/>
        </w:rPr>
        <w:t>Recreation</w:t>
      </w:r>
      <w:r w:rsidR="00AA68C9">
        <w:rPr>
          <w:rFonts w:ascii="Tahoma" w:hAnsi="Tahoma" w:cs="Tahoma"/>
          <w:i/>
        </w:rPr>
        <w:t xml:space="preserve"> &amp; Youth</w:t>
      </w:r>
      <w:bookmarkStart w:id="0" w:name="_GoBack"/>
      <w:bookmarkEnd w:id="0"/>
      <w:r>
        <w:rPr>
          <w:rFonts w:ascii="Tahoma" w:hAnsi="Tahoma" w:cs="Tahoma"/>
          <w:i/>
        </w:rPr>
        <w:t xml:space="preserve"> or </w:t>
      </w:r>
      <w:r w:rsidR="00476FB7">
        <w:rPr>
          <w:rFonts w:ascii="Tahoma" w:hAnsi="Tahoma" w:cs="Tahoma"/>
          <w:i/>
        </w:rPr>
        <w:t>Lisa Motley</w:t>
      </w:r>
      <w:r w:rsidR="00B8334A" w:rsidRPr="00B8334A">
        <w:rPr>
          <w:rFonts w:ascii="Tahoma" w:hAnsi="Tahoma" w:cs="Tahoma"/>
          <w:i/>
        </w:rPr>
        <w:t xml:space="preserve">, </w:t>
      </w:r>
      <w:r w:rsidR="00476FB7" w:rsidRPr="00476FB7">
        <w:rPr>
          <w:rFonts w:ascii="Tahoma" w:hAnsi="Tahoma" w:cs="Tahoma"/>
          <w:i/>
        </w:rPr>
        <w:t>Executive Assistant to the Head of Sport, Recreation &amp; Youth</w:t>
      </w:r>
      <w:r w:rsidR="00B8334A" w:rsidRPr="00B8334A">
        <w:rPr>
          <w:rFonts w:ascii="Tahoma" w:hAnsi="Tahoma" w:cs="Tahoma"/>
          <w:i/>
        </w:rPr>
        <w:t xml:space="preserve"> on Tel: 688555</w:t>
      </w:r>
      <w:r w:rsidR="00BF3B42">
        <w:rPr>
          <w:rFonts w:ascii="Tahoma" w:hAnsi="Tahoma" w:cs="Tahoma"/>
          <w:i/>
        </w:rPr>
        <w:t>.</w:t>
      </w:r>
    </w:p>
    <w:sectPr w:rsidR="002702F4" w:rsidRPr="00B8334A" w:rsidSect="00A723A5">
      <w:footerReference w:type="default" r:id="rId10"/>
      <w:pgSz w:w="11906" w:h="16838"/>
      <w:pgMar w:top="1440" w:right="17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E6" w:rsidRDefault="001D3BE6">
      <w:r>
        <w:separator/>
      </w:r>
    </w:p>
  </w:endnote>
  <w:endnote w:type="continuationSeparator" w:id="0">
    <w:p w:rsidR="001D3BE6" w:rsidRDefault="001D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B42" w:rsidRPr="00BF3B42" w:rsidRDefault="00BF3B42">
    <w:pPr>
      <w:pStyle w:val="Footer"/>
      <w:jc w:val="center"/>
      <w:rPr>
        <w:rFonts w:ascii="Tahoma" w:hAnsi="Tahoma" w:cs="Tahoma"/>
        <w:sz w:val="16"/>
        <w:szCs w:val="16"/>
      </w:rPr>
    </w:pPr>
    <w:r w:rsidRPr="00BF3B42">
      <w:rPr>
        <w:rFonts w:ascii="Tahoma" w:hAnsi="Tahoma" w:cs="Tahoma"/>
        <w:sz w:val="16"/>
        <w:szCs w:val="16"/>
      </w:rPr>
      <w:t xml:space="preserve">Page </w:t>
    </w:r>
    <w:r w:rsidRPr="00BF3B42">
      <w:rPr>
        <w:rFonts w:ascii="Tahoma" w:hAnsi="Tahoma" w:cs="Tahoma"/>
        <w:b/>
        <w:bCs/>
        <w:sz w:val="16"/>
        <w:szCs w:val="16"/>
      </w:rPr>
      <w:fldChar w:fldCharType="begin"/>
    </w:r>
    <w:r w:rsidRPr="00BF3B42">
      <w:rPr>
        <w:rFonts w:ascii="Tahoma" w:hAnsi="Tahoma" w:cs="Tahoma"/>
        <w:b/>
        <w:bCs/>
        <w:sz w:val="16"/>
        <w:szCs w:val="16"/>
      </w:rPr>
      <w:instrText xml:space="preserve"> PAGE </w:instrText>
    </w:r>
    <w:r w:rsidRPr="00BF3B42">
      <w:rPr>
        <w:rFonts w:ascii="Tahoma" w:hAnsi="Tahoma" w:cs="Tahoma"/>
        <w:b/>
        <w:bCs/>
        <w:sz w:val="16"/>
        <w:szCs w:val="16"/>
      </w:rPr>
      <w:fldChar w:fldCharType="separate"/>
    </w:r>
    <w:r w:rsidR="00A64086">
      <w:rPr>
        <w:rFonts w:ascii="Tahoma" w:hAnsi="Tahoma" w:cs="Tahoma"/>
        <w:b/>
        <w:bCs/>
        <w:noProof/>
        <w:sz w:val="16"/>
        <w:szCs w:val="16"/>
      </w:rPr>
      <w:t>2</w:t>
    </w:r>
    <w:r w:rsidRPr="00BF3B42">
      <w:rPr>
        <w:rFonts w:ascii="Tahoma" w:hAnsi="Tahoma" w:cs="Tahoma"/>
        <w:b/>
        <w:bCs/>
        <w:sz w:val="16"/>
        <w:szCs w:val="16"/>
      </w:rPr>
      <w:fldChar w:fldCharType="end"/>
    </w:r>
    <w:r w:rsidRPr="00BF3B42">
      <w:rPr>
        <w:rFonts w:ascii="Tahoma" w:hAnsi="Tahoma" w:cs="Tahoma"/>
        <w:sz w:val="16"/>
        <w:szCs w:val="16"/>
      </w:rPr>
      <w:t xml:space="preserve"> of </w:t>
    </w:r>
    <w:r w:rsidRPr="00BF3B42">
      <w:rPr>
        <w:rFonts w:ascii="Tahoma" w:hAnsi="Tahoma" w:cs="Tahoma"/>
        <w:b/>
        <w:bCs/>
        <w:sz w:val="16"/>
        <w:szCs w:val="16"/>
      </w:rPr>
      <w:fldChar w:fldCharType="begin"/>
    </w:r>
    <w:r w:rsidRPr="00BF3B42">
      <w:rPr>
        <w:rFonts w:ascii="Tahoma" w:hAnsi="Tahoma" w:cs="Tahoma"/>
        <w:b/>
        <w:bCs/>
        <w:sz w:val="16"/>
        <w:szCs w:val="16"/>
      </w:rPr>
      <w:instrText xml:space="preserve"> NUMPAGES  </w:instrText>
    </w:r>
    <w:r w:rsidRPr="00BF3B42">
      <w:rPr>
        <w:rFonts w:ascii="Tahoma" w:hAnsi="Tahoma" w:cs="Tahoma"/>
        <w:b/>
        <w:bCs/>
        <w:sz w:val="16"/>
        <w:szCs w:val="16"/>
      </w:rPr>
      <w:fldChar w:fldCharType="separate"/>
    </w:r>
    <w:r w:rsidR="00A64086">
      <w:rPr>
        <w:rFonts w:ascii="Tahoma" w:hAnsi="Tahoma" w:cs="Tahoma"/>
        <w:b/>
        <w:bCs/>
        <w:noProof/>
        <w:sz w:val="16"/>
        <w:szCs w:val="16"/>
      </w:rPr>
      <w:t>2</w:t>
    </w:r>
    <w:r w:rsidRPr="00BF3B42">
      <w:rPr>
        <w:rFonts w:ascii="Tahoma" w:hAnsi="Tahoma" w:cs="Tahoma"/>
        <w:b/>
        <w:bCs/>
        <w:sz w:val="16"/>
        <w:szCs w:val="16"/>
      </w:rPr>
      <w:fldChar w:fldCharType="end"/>
    </w:r>
  </w:p>
  <w:p w:rsidR="00A723A5" w:rsidRPr="00A351C0" w:rsidRDefault="00A723A5" w:rsidP="00A351C0">
    <w:pPr>
      <w:tabs>
        <w:tab w:val="right" w:pos="8280"/>
      </w:tabs>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E6" w:rsidRDefault="001D3BE6">
      <w:r>
        <w:separator/>
      </w:r>
    </w:p>
  </w:footnote>
  <w:footnote w:type="continuationSeparator" w:id="0">
    <w:p w:rsidR="001D3BE6" w:rsidRDefault="001D3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578C2"/>
    <w:multiLevelType w:val="multilevel"/>
    <w:tmpl w:val="1530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EA"/>
    <w:rsid w:val="000976B7"/>
    <w:rsid w:val="000C3ABB"/>
    <w:rsid w:val="000E1843"/>
    <w:rsid w:val="00101398"/>
    <w:rsid w:val="00182736"/>
    <w:rsid w:val="001C3E83"/>
    <w:rsid w:val="001D3BE6"/>
    <w:rsid w:val="00214F85"/>
    <w:rsid w:val="002702F4"/>
    <w:rsid w:val="0027590C"/>
    <w:rsid w:val="00285C15"/>
    <w:rsid w:val="002862B7"/>
    <w:rsid w:val="002F7F7C"/>
    <w:rsid w:val="003102C7"/>
    <w:rsid w:val="00364AA1"/>
    <w:rsid w:val="003D7B03"/>
    <w:rsid w:val="0041359A"/>
    <w:rsid w:val="004427AA"/>
    <w:rsid w:val="00475ABC"/>
    <w:rsid w:val="00476FB7"/>
    <w:rsid w:val="004843E5"/>
    <w:rsid w:val="0050242E"/>
    <w:rsid w:val="00505AB5"/>
    <w:rsid w:val="00505FC7"/>
    <w:rsid w:val="005215E9"/>
    <w:rsid w:val="005412B0"/>
    <w:rsid w:val="005700F0"/>
    <w:rsid w:val="005C3CBC"/>
    <w:rsid w:val="005D64AB"/>
    <w:rsid w:val="005F14BC"/>
    <w:rsid w:val="00630380"/>
    <w:rsid w:val="006C04F1"/>
    <w:rsid w:val="006E15E5"/>
    <w:rsid w:val="0079404A"/>
    <w:rsid w:val="00794E49"/>
    <w:rsid w:val="007D715D"/>
    <w:rsid w:val="00805185"/>
    <w:rsid w:val="00817C35"/>
    <w:rsid w:val="008520AA"/>
    <w:rsid w:val="008636E0"/>
    <w:rsid w:val="00865896"/>
    <w:rsid w:val="00884A09"/>
    <w:rsid w:val="008B46FA"/>
    <w:rsid w:val="008B5818"/>
    <w:rsid w:val="008C6DE3"/>
    <w:rsid w:val="008D02EA"/>
    <w:rsid w:val="008D1E74"/>
    <w:rsid w:val="008D38A8"/>
    <w:rsid w:val="009508B7"/>
    <w:rsid w:val="00967542"/>
    <w:rsid w:val="009A5881"/>
    <w:rsid w:val="00A351C0"/>
    <w:rsid w:val="00A36432"/>
    <w:rsid w:val="00A64086"/>
    <w:rsid w:val="00A723A5"/>
    <w:rsid w:val="00AA68C9"/>
    <w:rsid w:val="00AF754E"/>
    <w:rsid w:val="00B13DCF"/>
    <w:rsid w:val="00B8334A"/>
    <w:rsid w:val="00BB462A"/>
    <w:rsid w:val="00BD1814"/>
    <w:rsid w:val="00BF3B42"/>
    <w:rsid w:val="00C73766"/>
    <w:rsid w:val="00CB1859"/>
    <w:rsid w:val="00D016BD"/>
    <w:rsid w:val="00DA3904"/>
    <w:rsid w:val="00E441F7"/>
    <w:rsid w:val="00E92FE3"/>
    <w:rsid w:val="00E97E06"/>
    <w:rsid w:val="00EC7409"/>
    <w:rsid w:val="00F126E5"/>
    <w:rsid w:val="00F26943"/>
    <w:rsid w:val="00F37165"/>
    <w:rsid w:val="00FA7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2186C9A"/>
  <w15:chartTrackingRefBased/>
  <w15:docId w15:val="{F06C8112-B511-420F-BF3C-28745735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hAnsi="Century Gothic" w:cs="Arial"/>
      <w:sz w:val="22"/>
      <w:szCs w:val="22"/>
    </w:rPr>
  </w:style>
  <w:style w:type="paragraph" w:styleId="Heading1">
    <w:name w:val="heading 1"/>
    <w:basedOn w:val="Normal"/>
    <w:next w:val="Normal"/>
    <w:link w:val="Heading1Char"/>
    <w:qFormat/>
    <w:rsid w:val="00A723A5"/>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404A"/>
    <w:rPr>
      <w:rFonts w:ascii="Tahoma" w:hAnsi="Tahoma" w:cs="Tahoma"/>
      <w:sz w:val="16"/>
      <w:szCs w:val="16"/>
    </w:rPr>
  </w:style>
  <w:style w:type="paragraph" w:styleId="Header">
    <w:name w:val="header"/>
    <w:basedOn w:val="Normal"/>
    <w:rsid w:val="00865896"/>
    <w:pPr>
      <w:tabs>
        <w:tab w:val="center" w:pos="4153"/>
        <w:tab w:val="right" w:pos="8306"/>
      </w:tabs>
    </w:pPr>
  </w:style>
  <w:style w:type="paragraph" w:styleId="Footer">
    <w:name w:val="footer"/>
    <w:basedOn w:val="Normal"/>
    <w:link w:val="FooterChar"/>
    <w:uiPriority w:val="99"/>
    <w:rsid w:val="00865896"/>
    <w:pPr>
      <w:tabs>
        <w:tab w:val="center" w:pos="4153"/>
        <w:tab w:val="right" w:pos="8306"/>
      </w:tabs>
    </w:pPr>
  </w:style>
  <w:style w:type="character" w:styleId="Strong">
    <w:name w:val="Strong"/>
    <w:uiPriority w:val="22"/>
    <w:qFormat/>
    <w:rsid w:val="00884A09"/>
    <w:rPr>
      <w:b/>
      <w:bCs/>
    </w:rPr>
  </w:style>
  <w:style w:type="paragraph" w:styleId="ListParagraph">
    <w:name w:val="List Paragraph"/>
    <w:basedOn w:val="Normal"/>
    <w:uiPriority w:val="34"/>
    <w:qFormat/>
    <w:rsid w:val="00BB462A"/>
    <w:pPr>
      <w:ind w:left="720"/>
    </w:pPr>
  </w:style>
  <w:style w:type="character" w:customStyle="1" w:styleId="Heading1Char">
    <w:name w:val="Heading 1 Char"/>
    <w:link w:val="Heading1"/>
    <w:rsid w:val="00A723A5"/>
    <w:rPr>
      <w:rFonts w:ascii="Cambria" w:eastAsia="Times New Roman" w:hAnsi="Cambria" w:cs="Times New Roman"/>
      <w:b/>
      <w:bCs/>
      <w:kern w:val="32"/>
      <w:sz w:val="32"/>
      <w:szCs w:val="32"/>
    </w:rPr>
  </w:style>
  <w:style w:type="character" w:customStyle="1" w:styleId="FooterChar">
    <w:name w:val="Footer Char"/>
    <w:link w:val="Footer"/>
    <w:uiPriority w:val="99"/>
    <w:rsid w:val="00BF3B42"/>
    <w:rPr>
      <w:rFonts w:ascii="Century Gothic"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53165">
      <w:bodyDiv w:val="1"/>
      <w:marLeft w:val="0"/>
      <w:marRight w:val="0"/>
      <w:marTop w:val="0"/>
      <w:marBottom w:val="0"/>
      <w:divBdr>
        <w:top w:val="none" w:sz="0" w:space="0" w:color="auto"/>
        <w:left w:val="none" w:sz="0" w:space="0" w:color="auto"/>
        <w:bottom w:val="none" w:sz="0" w:space="0" w:color="auto"/>
        <w:right w:val="none" w:sz="0" w:space="0" w:color="auto"/>
      </w:divBdr>
    </w:div>
    <w:div w:id="1925842654">
      <w:bodyDiv w:val="1"/>
      <w:marLeft w:val="0"/>
      <w:marRight w:val="0"/>
      <w:marTop w:val="0"/>
      <w:marBottom w:val="0"/>
      <w:divBdr>
        <w:top w:val="none" w:sz="0" w:space="0" w:color="auto"/>
        <w:left w:val="none" w:sz="0" w:space="0" w:color="auto"/>
        <w:bottom w:val="none" w:sz="0" w:space="0" w:color="auto"/>
        <w:right w:val="none" w:sz="0" w:space="0" w:color="auto"/>
      </w:divBdr>
      <w:divsChild>
        <w:div w:id="1584949015">
          <w:marLeft w:val="0"/>
          <w:marRight w:val="0"/>
          <w:marTop w:val="0"/>
          <w:marBottom w:val="0"/>
          <w:divBdr>
            <w:top w:val="none" w:sz="0" w:space="0" w:color="auto"/>
            <w:left w:val="none" w:sz="0" w:space="0" w:color="auto"/>
            <w:bottom w:val="none" w:sz="0" w:space="0" w:color="auto"/>
            <w:right w:val="none" w:sz="0" w:space="0" w:color="auto"/>
          </w:divBdr>
          <w:divsChild>
            <w:div w:id="203447608">
              <w:marLeft w:val="0"/>
              <w:marRight w:val="0"/>
              <w:marTop w:val="0"/>
              <w:marBottom w:val="0"/>
              <w:divBdr>
                <w:top w:val="none" w:sz="0" w:space="0" w:color="auto"/>
                <w:left w:val="none" w:sz="0" w:space="0" w:color="auto"/>
                <w:bottom w:val="none" w:sz="0" w:space="0" w:color="auto"/>
                <w:right w:val="none" w:sz="0" w:space="0" w:color="auto"/>
              </w:divBdr>
              <w:divsChild>
                <w:div w:id="1978604700">
                  <w:marLeft w:val="0"/>
                  <w:marRight w:val="0"/>
                  <w:marTop w:val="0"/>
                  <w:marBottom w:val="0"/>
                  <w:divBdr>
                    <w:top w:val="none" w:sz="0" w:space="0" w:color="auto"/>
                    <w:left w:val="none" w:sz="0" w:space="0" w:color="auto"/>
                    <w:bottom w:val="none" w:sz="0" w:space="0" w:color="auto"/>
                    <w:right w:val="none" w:sz="0" w:space="0" w:color="auto"/>
                  </w:divBdr>
                  <w:divsChild>
                    <w:div w:id="768965734">
                      <w:marLeft w:val="0"/>
                      <w:marRight w:val="0"/>
                      <w:marTop w:val="0"/>
                      <w:marBottom w:val="0"/>
                      <w:divBdr>
                        <w:top w:val="none" w:sz="0" w:space="0" w:color="auto"/>
                        <w:left w:val="none" w:sz="0" w:space="0" w:color="auto"/>
                        <w:bottom w:val="none" w:sz="0" w:space="0" w:color="auto"/>
                        <w:right w:val="none" w:sz="0" w:space="0" w:color="auto"/>
                      </w:divBdr>
                      <w:divsChild>
                        <w:div w:id="10298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D9FD-B1A0-4FE2-A61C-B98099D5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Description of Duties and Responsibilities for Arts Council Members</vt:lpstr>
    </vt:vector>
  </TitlesOfParts>
  <Company>IOM Gov</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Duties and Responsibilities for Arts Council Members</dc:title>
  <dc:subject/>
  <dc:creator>acjcow</dc:creator>
  <cp:keywords/>
  <cp:lastModifiedBy>Motley, Lisa (DESC)</cp:lastModifiedBy>
  <cp:revision>2</cp:revision>
  <cp:lastPrinted>2018-07-17T13:21:00Z</cp:lastPrinted>
  <dcterms:created xsi:type="dcterms:W3CDTF">2023-07-18T08:17:00Z</dcterms:created>
  <dcterms:modified xsi:type="dcterms:W3CDTF">2023-07-18T08:17:00Z</dcterms:modified>
</cp:coreProperties>
</file>